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09"/>
        <w:gridCol w:w="32"/>
        <w:gridCol w:w="7055"/>
        <w:gridCol w:w="1134"/>
        <w:gridCol w:w="993"/>
      </w:tblGrid>
      <w:tr w:rsidR="00822AE6" w:rsidRPr="00F13F40" w:rsidTr="00F61E7D">
        <w:trPr>
          <w:trHeight w:val="670"/>
        </w:trPr>
        <w:tc>
          <w:tcPr>
            <w:tcW w:w="81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91D79" w:rsidRPr="00F13F40" w:rsidRDefault="00091D79" w:rsidP="009F296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13F40">
              <w:rPr>
                <w:rFonts w:ascii="Arial" w:hAnsi="Arial" w:cs="Arial"/>
                <w:b/>
                <w:sz w:val="28"/>
                <w:szCs w:val="28"/>
              </w:rPr>
              <w:t>TP n°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91D79" w:rsidRPr="00F13F40" w:rsidRDefault="00C00FA1" w:rsidP="00984F4B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91D79" w:rsidRDefault="00C00FA1" w:rsidP="004070AE">
            <w:pPr>
              <w:jc w:val="center"/>
              <w:rPr>
                <w:rFonts w:ascii="Arial" w:hAnsi="Arial" w:cs="Arial"/>
                <w:b/>
                <w:smallCaps/>
                <w:sz w:val="56"/>
                <w:szCs w:val="72"/>
              </w:rPr>
            </w:pPr>
            <w:r>
              <w:rPr>
                <w:rFonts w:ascii="Arial" w:hAnsi="Arial" w:cs="Arial"/>
                <w:b/>
                <w:smallCaps/>
                <w:sz w:val="56"/>
                <w:szCs w:val="72"/>
              </w:rPr>
              <w:t>Le microbiote humain :</w:t>
            </w:r>
          </w:p>
          <w:p w:rsidR="00C00FA1" w:rsidRPr="00F13F40" w:rsidRDefault="00C00FA1" w:rsidP="004070AE">
            <w:pPr>
              <w:jc w:val="center"/>
              <w:rPr>
                <w:rFonts w:ascii="Arial" w:hAnsi="Arial" w:cs="Arial"/>
                <w:b/>
                <w:smallCaps/>
                <w:sz w:val="72"/>
                <w:szCs w:val="72"/>
              </w:rPr>
            </w:pPr>
            <w:r>
              <w:rPr>
                <w:rFonts w:ascii="Arial" w:hAnsi="Arial" w:cs="Arial"/>
                <w:b/>
                <w:smallCaps/>
                <w:sz w:val="56"/>
                <w:szCs w:val="72"/>
              </w:rPr>
              <w:t>Diversité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091D79" w:rsidRPr="00F13F40" w:rsidRDefault="00822AE6" w:rsidP="00822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F40">
              <w:rPr>
                <w:rFonts w:ascii="Arial" w:hAnsi="Arial" w:cs="Arial"/>
                <w:b/>
                <w:sz w:val="24"/>
                <w:szCs w:val="24"/>
              </w:rPr>
              <w:t>Durée :</w:t>
            </w:r>
          </w:p>
        </w:tc>
        <w:tc>
          <w:tcPr>
            <w:tcW w:w="99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091D79" w:rsidRPr="00F13F40" w:rsidRDefault="00822AE6" w:rsidP="00822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F40">
              <w:rPr>
                <w:rFonts w:ascii="Arial" w:hAnsi="Arial" w:cs="Arial"/>
                <w:b/>
                <w:sz w:val="24"/>
                <w:szCs w:val="24"/>
              </w:rPr>
              <w:t>1 h</w:t>
            </w:r>
            <w:r w:rsidR="00F61E7D" w:rsidRPr="00F13F40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822AE6" w:rsidRPr="00F13F40" w:rsidTr="00F61E7D">
        <w:trPr>
          <w:trHeight w:val="390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822AE6" w:rsidRPr="00F13F40" w:rsidRDefault="00822AE6" w:rsidP="00C74BB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13F40">
              <w:rPr>
                <w:rFonts w:ascii="Arial" w:hAnsi="Arial" w:cs="Arial"/>
                <w:b/>
                <w:sz w:val="28"/>
              </w:rPr>
              <w:t>SVT</w:t>
            </w:r>
          </w:p>
        </w:tc>
        <w:tc>
          <w:tcPr>
            <w:tcW w:w="851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22AE6" w:rsidRPr="00F13F40" w:rsidRDefault="00672C11" w:rsidP="009F2966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F13F40">
              <w:rPr>
                <w:rFonts w:ascii="Arial" w:hAnsi="Arial" w:cs="Arial"/>
                <w:b/>
                <w:sz w:val="18"/>
              </w:rPr>
              <w:t>biol</w:t>
            </w:r>
            <w:r w:rsidRPr="00F13F40">
              <w:rPr>
                <w:rFonts w:ascii="Arial" w:hAnsi="Arial" w:cs="Arial"/>
                <w:b/>
                <w:sz w:val="18"/>
              </w:rPr>
              <w:t>o</w:t>
            </w:r>
            <w:r w:rsidRPr="00F13F40">
              <w:rPr>
                <w:rFonts w:ascii="Arial" w:hAnsi="Arial" w:cs="Arial"/>
                <w:b/>
                <w:sz w:val="18"/>
              </w:rPr>
              <w:t>gie</w:t>
            </w:r>
          </w:p>
        </w:tc>
        <w:tc>
          <w:tcPr>
            <w:tcW w:w="7087" w:type="dxa"/>
            <w:gridSpan w:val="2"/>
            <w:vMerge/>
            <w:tcBorders>
              <w:top w:val="nil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22AE6" w:rsidRPr="00F13F40" w:rsidRDefault="00822AE6" w:rsidP="00C74BB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24A8A" w:rsidRPr="00F13F40" w:rsidRDefault="00A24A8A" w:rsidP="00A24A8A">
            <w:pPr>
              <w:ind w:right="34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5D19FE" w:rsidRPr="00F13F40" w:rsidTr="00F61E7D">
        <w:tc>
          <w:tcPr>
            <w:tcW w:w="10740" w:type="dxa"/>
            <w:gridSpan w:val="7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5D19FE" w:rsidRPr="00F13F40" w:rsidRDefault="007165AB" w:rsidP="007F5BF5">
            <w:pPr>
              <w:jc w:val="center"/>
              <w:rPr>
                <w:rFonts w:ascii="Arial" w:hAnsi="Arial" w:cs="Arial"/>
                <w:b/>
                <w:smallCaps/>
                <w:color w:val="404040" w:themeColor="text1" w:themeTint="BF"/>
                <w:sz w:val="32"/>
              </w:rPr>
            </w:pPr>
            <w:r w:rsidRPr="00F13F40">
              <w:rPr>
                <w:rFonts w:ascii="Arial" w:hAnsi="Arial" w:cs="Arial"/>
                <w:b/>
                <w:smallCaps/>
                <w:color w:val="404040" w:themeColor="text1" w:themeTint="BF"/>
                <w:sz w:val="32"/>
              </w:rPr>
              <w:t>Thème</w:t>
            </w:r>
            <w:r w:rsidR="00F85352" w:rsidRPr="00F13F40">
              <w:rPr>
                <w:rFonts w:ascii="Arial" w:hAnsi="Arial" w:cs="Arial"/>
                <w:b/>
                <w:smallCaps/>
                <w:color w:val="404040" w:themeColor="text1" w:themeTint="BF"/>
                <w:sz w:val="32"/>
              </w:rPr>
              <w:t xml:space="preserve"> </w:t>
            </w:r>
            <w:r w:rsidR="007F5BF5" w:rsidRPr="00F13F40">
              <w:rPr>
                <w:rFonts w:ascii="Arial" w:hAnsi="Arial" w:cs="Arial"/>
                <w:b/>
                <w:smallCaps/>
                <w:color w:val="404040" w:themeColor="text1" w:themeTint="BF"/>
                <w:sz w:val="32"/>
              </w:rPr>
              <w:t>3</w:t>
            </w:r>
            <w:r w:rsidR="005D19FE" w:rsidRPr="00F13F40">
              <w:rPr>
                <w:rFonts w:ascii="Arial" w:hAnsi="Arial" w:cs="Arial"/>
                <w:b/>
                <w:smallCaps/>
                <w:color w:val="404040" w:themeColor="text1" w:themeTint="BF"/>
                <w:sz w:val="32"/>
              </w:rPr>
              <w:t xml:space="preserve"> : </w:t>
            </w:r>
            <w:r w:rsidR="007F5BF5" w:rsidRPr="00F13F40">
              <w:rPr>
                <w:rFonts w:ascii="Arial" w:hAnsi="Arial" w:cs="Arial"/>
                <w:b/>
                <w:smallCaps/>
                <w:color w:val="404040" w:themeColor="text1" w:themeTint="BF"/>
                <w:sz w:val="32"/>
              </w:rPr>
              <w:t>Corps humain et santé</w:t>
            </w:r>
          </w:p>
        </w:tc>
      </w:tr>
      <w:tr w:rsidR="00C74BB7" w:rsidRPr="00F13F40" w:rsidTr="00F61E7D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BB7" w:rsidRPr="00F13F40" w:rsidRDefault="00C74BB7">
            <w:pPr>
              <w:rPr>
                <w:rFonts w:ascii="Arial" w:hAnsi="Arial" w:cs="Arial"/>
              </w:rPr>
            </w:pPr>
          </w:p>
        </w:tc>
      </w:tr>
      <w:tr w:rsidR="00091D79" w:rsidRPr="00F13F40" w:rsidTr="00F61E7D"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1D79" w:rsidRPr="00F13F40" w:rsidRDefault="00091D79">
            <w:pPr>
              <w:rPr>
                <w:rFonts w:ascii="Arial" w:hAnsi="Arial" w:cs="Arial"/>
                <w:b/>
                <w:sz w:val="18"/>
              </w:rPr>
            </w:pPr>
            <w:r w:rsidRPr="00F13F40">
              <w:rPr>
                <w:rFonts w:ascii="Arial" w:hAnsi="Arial" w:cs="Arial"/>
                <w:b/>
                <w:sz w:val="18"/>
              </w:rPr>
              <w:t>Introduction :</w:t>
            </w:r>
          </w:p>
        </w:tc>
        <w:tc>
          <w:tcPr>
            <w:tcW w:w="918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E5C" w:rsidRPr="00F13F40" w:rsidRDefault="00C00FA1" w:rsidP="004070A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la fin du XIXème siècle, on découvre l’existence de bactéries logées dans l’intestin humain. D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puis, une grande diversité de microorganismes a été mise en évidence dans et sur notre corps. Ces micro-organismes constituent le microbiote humain.</w:t>
            </w:r>
          </w:p>
        </w:tc>
      </w:tr>
      <w:tr w:rsidR="00091D79" w:rsidRPr="00F13F40" w:rsidTr="00F61E7D">
        <w:tc>
          <w:tcPr>
            <w:tcW w:w="15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1D79" w:rsidRPr="00F13F40" w:rsidRDefault="00091D79">
            <w:pPr>
              <w:rPr>
                <w:rFonts w:ascii="Arial" w:hAnsi="Arial" w:cs="Arial"/>
                <w:b/>
                <w:sz w:val="18"/>
              </w:rPr>
            </w:pPr>
            <w:r w:rsidRPr="00F13F40">
              <w:rPr>
                <w:rFonts w:ascii="Arial" w:hAnsi="Arial" w:cs="Arial"/>
                <w:b/>
                <w:sz w:val="18"/>
              </w:rPr>
              <w:t>Problém</w:t>
            </w:r>
            <w:r w:rsidRPr="00F13F40">
              <w:rPr>
                <w:rFonts w:ascii="Arial" w:hAnsi="Arial" w:cs="Arial"/>
                <w:b/>
                <w:sz w:val="18"/>
              </w:rPr>
              <w:t>a</w:t>
            </w:r>
            <w:r w:rsidRPr="00F13F40">
              <w:rPr>
                <w:rFonts w:ascii="Arial" w:hAnsi="Arial" w:cs="Arial"/>
                <w:b/>
                <w:sz w:val="18"/>
              </w:rPr>
              <w:t>tique</w:t>
            </w:r>
            <w:r w:rsidR="00D40948" w:rsidRPr="00F13F40">
              <w:rPr>
                <w:rFonts w:ascii="Arial" w:hAnsi="Arial" w:cs="Arial"/>
                <w:b/>
                <w:sz w:val="18"/>
              </w:rPr>
              <w:t> :</w:t>
            </w:r>
          </w:p>
        </w:tc>
        <w:tc>
          <w:tcPr>
            <w:tcW w:w="91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1D79" w:rsidRPr="00F13F40" w:rsidRDefault="00C00FA1" w:rsidP="0046502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Quelles sont les caractéristiques des micro-organismes que nous abritons</w:t>
            </w:r>
            <w:r w:rsidR="009110CE" w:rsidRPr="00F13F40">
              <w:rPr>
                <w:rFonts w:ascii="Arial" w:hAnsi="Arial" w:cs="Arial"/>
                <w:sz w:val="20"/>
              </w:rPr>
              <w:t>?</w:t>
            </w:r>
          </w:p>
        </w:tc>
      </w:tr>
      <w:tr w:rsidR="00091D79" w:rsidRPr="00F13F40" w:rsidTr="00F61E7D">
        <w:tc>
          <w:tcPr>
            <w:tcW w:w="15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91D79" w:rsidRPr="00F13F40" w:rsidRDefault="00091D79">
            <w:pPr>
              <w:rPr>
                <w:rFonts w:ascii="Arial" w:hAnsi="Arial" w:cs="Arial"/>
                <w:b/>
                <w:sz w:val="18"/>
              </w:rPr>
            </w:pPr>
            <w:r w:rsidRPr="00F13F40">
              <w:rPr>
                <w:rFonts w:ascii="Arial" w:hAnsi="Arial" w:cs="Arial"/>
                <w:b/>
                <w:sz w:val="18"/>
              </w:rPr>
              <w:t>Objectifs :</w:t>
            </w:r>
          </w:p>
        </w:tc>
        <w:tc>
          <w:tcPr>
            <w:tcW w:w="91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91D79" w:rsidRPr="00F13F40" w:rsidRDefault="009110CE" w:rsidP="009110CE">
            <w:pPr>
              <w:jc w:val="both"/>
              <w:rPr>
                <w:rFonts w:ascii="Arial" w:hAnsi="Arial" w:cs="Arial"/>
                <w:sz w:val="20"/>
              </w:rPr>
            </w:pPr>
            <w:r w:rsidRPr="00F13F40">
              <w:rPr>
                <w:rFonts w:ascii="Arial" w:hAnsi="Arial" w:cs="Arial"/>
                <w:sz w:val="20"/>
              </w:rPr>
              <w:t xml:space="preserve">Analyser des documents, </w:t>
            </w:r>
            <w:r w:rsidR="0075798B" w:rsidRPr="00F13F40">
              <w:rPr>
                <w:rFonts w:ascii="Arial" w:hAnsi="Arial" w:cs="Arial"/>
                <w:sz w:val="20"/>
              </w:rPr>
              <w:t xml:space="preserve">comparer, </w:t>
            </w:r>
            <w:r w:rsidRPr="00F13F40">
              <w:rPr>
                <w:rFonts w:ascii="Arial" w:hAnsi="Arial" w:cs="Arial"/>
                <w:sz w:val="20"/>
              </w:rPr>
              <w:t>raisonner.</w:t>
            </w:r>
          </w:p>
        </w:tc>
      </w:tr>
    </w:tbl>
    <w:p w:rsidR="002A55B7" w:rsidRPr="00F13F40" w:rsidRDefault="002A55B7" w:rsidP="00D40948">
      <w:pPr>
        <w:jc w:val="both"/>
        <w:rPr>
          <w:rFonts w:ascii="Arial" w:hAnsi="Arial" w:cs="Arial"/>
        </w:rPr>
      </w:pPr>
    </w:p>
    <w:p w:rsidR="00AD0020" w:rsidRPr="00F13F40" w:rsidRDefault="00AD0020" w:rsidP="00AD0020">
      <w:pPr>
        <w:spacing w:after="0"/>
        <w:jc w:val="both"/>
        <w:rPr>
          <w:rFonts w:ascii="Arial" w:hAnsi="Arial" w:cs="Arial"/>
          <w:b/>
          <w:u w:val="single"/>
        </w:rPr>
      </w:pPr>
      <w:r w:rsidRPr="00F13F40">
        <w:rPr>
          <w:rFonts w:ascii="Arial" w:hAnsi="Arial" w:cs="Arial"/>
          <w:b/>
          <w:u w:val="single"/>
        </w:rPr>
        <w:t xml:space="preserve">Document 1 : </w:t>
      </w:r>
      <w:r w:rsidR="00C00FA1">
        <w:rPr>
          <w:rFonts w:ascii="Arial" w:hAnsi="Arial" w:cs="Arial"/>
          <w:b/>
          <w:u w:val="single"/>
        </w:rPr>
        <w:t>Observation</w:t>
      </w:r>
      <w:r w:rsidR="009D7B9E">
        <w:rPr>
          <w:rFonts w:ascii="Arial" w:hAnsi="Arial" w:cs="Arial"/>
          <w:b/>
          <w:u w:val="single"/>
        </w:rPr>
        <w:t>s</w:t>
      </w:r>
      <w:r w:rsidR="00C00FA1">
        <w:rPr>
          <w:rFonts w:ascii="Arial" w:hAnsi="Arial" w:cs="Arial"/>
          <w:b/>
          <w:u w:val="single"/>
        </w:rPr>
        <w:t xml:space="preserve"> </w:t>
      </w:r>
      <w:r w:rsidR="009D7B9E">
        <w:rPr>
          <w:rFonts w:ascii="Arial" w:hAnsi="Arial" w:cs="Arial"/>
          <w:b/>
          <w:u w:val="single"/>
        </w:rPr>
        <w:t>microscopiques d’échantillons prélevés sur un corps humain</w:t>
      </w:r>
      <w:r w:rsidRPr="00F13F40">
        <w:rPr>
          <w:rFonts w:ascii="Arial" w:hAnsi="Arial" w:cs="Arial"/>
          <w:b/>
          <w:u w:val="single"/>
        </w:rPr>
        <w:t>.</w:t>
      </w:r>
    </w:p>
    <w:p w:rsidR="005C6E27" w:rsidRPr="00F13F40" w:rsidRDefault="005C6E27" w:rsidP="00300C87">
      <w:pPr>
        <w:spacing w:after="0"/>
        <w:jc w:val="center"/>
        <w:rPr>
          <w:rFonts w:ascii="Arial" w:hAnsi="Arial" w:cs="Arial"/>
          <w:b/>
          <w:u w:val="single"/>
        </w:rPr>
      </w:pPr>
    </w:p>
    <w:p w:rsidR="00821606" w:rsidRPr="00F13F40" w:rsidRDefault="00C00FA1" w:rsidP="00B639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microbiote à la surface et à l’intérieur du corps humain est composé de plus de 90% de bactéries. Le reste est constitué d’</w:t>
      </w:r>
      <w:r w:rsidRPr="009179D0">
        <w:rPr>
          <w:rFonts w:ascii="Arial" w:hAnsi="Arial" w:cs="Arial"/>
          <w:b/>
        </w:rPr>
        <w:t>archées</w:t>
      </w:r>
      <w:r>
        <w:rPr>
          <w:rFonts w:ascii="Arial" w:hAnsi="Arial" w:cs="Arial"/>
        </w:rPr>
        <w:t>, de virus et d’acariens. L</w:t>
      </w:r>
      <w:r w:rsidR="009D7B9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microphotographies ci-dessous représente</w:t>
      </w:r>
      <w:r w:rsidR="009179D0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</w:t>
      </w:r>
      <w:r w:rsidR="009D7B9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échantillon</w:t>
      </w:r>
      <w:r w:rsidR="009D7B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prélevé</w:t>
      </w:r>
      <w:r w:rsidR="009D7B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D7B9E">
        <w:rPr>
          <w:rFonts w:ascii="Arial" w:hAnsi="Arial" w:cs="Arial"/>
        </w:rPr>
        <w:t>à la surface et dans un corps humain</w:t>
      </w:r>
      <w:r>
        <w:rPr>
          <w:rFonts w:ascii="Arial" w:hAnsi="Arial" w:cs="Arial"/>
        </w:rPr>
        <w:t>.</w:t>
      </w:r>
    </w:p>
    <w:p w:rsidR="002B384D" w:rsidRPr="00F13F40" w:rsidRDefault="002B384D" w:rsidP="00B639CC">
      <w:pPr>
        <w:spacing w:after="0"/>
        <w:rPr>
          <w:rFonts w:ascii="Arial" w:hAnsi="Arial" w:cs="Arial"/>
        </w:rPr>
      </w:pPr>
    </w:p>
    <w:p w:rsidR="002B384D" w:rsidRDefault="009D7B9E" w:rsidP="002B384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Peau : </w:t>
      </w:r>
      <w:r w:rsidRPr="009D7B9E">
        <w:rPr>
          <w:rFonts w:ascii="Arial" w:hAnsi="Arial" w:cs="Arial"/>
          <w:i/>
          <w:u w:val="single"/>
        </w:rPr>
        <w:t xml:space="preserve">Demodex </w:t>
      </w:r>
      <w:proofErr w:type="spellStart"/>
      <w:r w:rsidRPr="009D7B9E">
        <w:rPr>
          <w:rFonts w:ascii="Arial" w:hAnsi="Arial" w:cs="Arial"/>
          <w:i/>
          <w:u w:val="single"/>
        </w:rPr>
        <w:t>folliculorum</w:t>
      </w:r>
      <w:proofErr w:type="spellEnd"/>
    </w:p>
    <w:p w:rsidR="009D7B9E" w:rsidRPr="00F13F40" w:rsidRDefault="009D7B9E" w:rsidP="002B384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35408" cy="3019709"/>
            <wp:effectExtent l="0" t="0" r="317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dex_folliculorum_S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71" cy="30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4D" w:rsidRPr="00F13F40" w:rsidRDefault="002B384D" w:rsidP="00B639CC">
      <w:pPr>
        <w:spacing w:after="0"/>
        <w:rPr>
          <w:rFonts w:ascii="Arial" w:hAnsi="Arial" w:cs="Arial"/>
        </w:rPr>
      </w:pPr>
    </w:p>
    <w:p w:rsidR="001D51D3" w:rsidRPr="00F13F40" w:rsidRDefault="001D51D3" w:rsidP="00B639CC">
      <w:pPr>
        <w:spacing w:after="0"/>
        <w:rPr>
          <w:rFonts w:ascii="Arial" w:hAnsi="Arial" w:cs="Arial"/>
        </w:rPr>
      </w:pPr>
    </w:p>
    <w:p w:rsidR="00754AD1" w:rsidRDefault="009D7B9E" w:rsidP="001D51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Intestin : </w:t>
      </w:r>
      <w:r w:rsidRPr="009D7B9E">
        <w:rPr>
          <w:rFonts w:ascii="Arial" w:hAnsi="Arial" w:cs="Arial"/>
          <w:i/>
          <w:u w:val="single"/>
        </w:rPr>
        <w:t>Escherichia coli</w:t>
      </w:r>
    </w:p>
    <w:p w:rsidR="009D7B9E" w:rsidRDefault="009D7B9E" w:rsidP="001D51D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48646" cy="2228041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herichiaColi_NIAI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290" cy="222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9E" w:rsidRDefault="009D7B9E" w:rsidP="001D51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Vagin : </w:t>
      </w:r>
      <w:r w:rsidRPr="009D7B9E">
        <w:rPr>
          <w:rFonts w:ascii="Arial" w:hAnsi="Arial" w:cs="Arial"/>
          <w:i/>
          <w:u w:val="single"/>
        </w:rPr>
        <w:t xml:space="preserve">Candida </w:t>
      </w:r>
      <w:proofErr w:type="spellStart"/>
      <w:r w:rsidRPr="009D7B9E">
        <w:rPr>
          <w:rFonts w:ascii="Arial" w:hAnsi="Arial" w:cs="Arial"/>
          <w:i/>
          <w:u w:val="single"/>
        </w:rPr>
        <w:t>albicans</w:t>
      </w:r>
      <w:proofErr w:type="spellEnd"/>
    </w:p>
    <w:p w:rsidR="009D7B9E" w:rsidRPr="00F13F40" w:rsidRDefault="009D7B9E" w:rsidP="001D51D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42447" cy="2312895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id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29" cy="231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63E" w:rsidRPr="00F13F40" w:rsidRDefault="00754AD1" w:rsidP="00754AD1">
      <w:pPr>
        <w:spacing w:after="0"/>
        <w:jc w:val="both"/>
        <w:rPr>
          <w:rFonts w:ascii="Arial" w:hAnsi="Arial" w:cs="Arial"/>
          <w:b/>
          <w:u w:val="single"/>
        </w:rPr>
      </w:pPr>
      <w:r w:rsidRPr="00F13F40">
        <w:rPr>
          <w:rFonts w:ascii="Arial" w:hAnsi="Arial" w:cs="Arial"/>
          <w:b/>
          <w:u w:val="single"/>
        </w:rPr>
        <w:t>Document</w:t>
      </w:r>
      <w:r w:rsidR="00937788" w:rsidRPr="00F13F40">
        <w:rPr>
          <w:rFonts w:ascii="Arial" w:hAnsi="Arial" w:cs="Arial"/>
          <w:b/>
          <w:u w:val="single"/>
        </w:rPr>
        <w:t xml:space="preserve"> </w:t>
      </w:r>
      <w:r w:rsidR="0063273A" w:rsidRPr="00F13F40">
        <w:rPr>
          <w:rFonts w:ascii="Arial" w:hAnsi="Arial" w:cs="Arial"/>
          <w:b/>
          <w:u w:val="single"/>
        </w:rPr>
        <w:t>2</w:t>
      </w:r>
      <w:r w:rsidRPr="00F13F40">
        <w:rPr>
          <w:rFonts w:ascii="Arial" w:hAnsi="Arial" w:cs="Arial"/>
          <w:b/>
          <w:u w:val="single"/>
        </w:rPr>
        <w:t> :</w:t>
      </w:r>
      <w:r w:rsidR="00937788" w:rsidRPr="00F13F40">
        <w:rPr>
          <w:rFonts w:ascii="Arial" w:hAnsi="Arial" w:cs="Arial"/>
          <w:b/>
          <w:u w:val="single"/>
        </w:rPr>
        <w:t xml:space="preserve"> </w:t>
      </w:r>
      <w:r w:rsidR="009D7B9E">
        <w:rPr>
          <w:rFonts w:ascii="Arial" w:hAnsi="Arial" w:cs="Arial"/>
          <w:b/>
          <w:u w:val="single"/>
        </w:rPr>
        <w:t>La diversité des bactéries du microbiote humain</w:t>
      </w:r>
      <w:r w:rsidRPr="00F13F40">
        <w:rPr>
          <w:rFonts w:ascii="Arial" w:hAnsi="Arial" w:cs="Arial"/>
          <w:b/>
          <w:u w:val="single"/>
        </w:rPr>
        <w:t>.</w:t>
      </w:r>
    </w:p>
    <w:p w:rsidR="008455BD" w:rsidRPr="00F13F40" w:rsidRDefault="008455BD" w:rsidP="008455BD">
      <w:pPr>
        <w:jc w:val="both"/>
        <w:rPr>
          <w:rFonts w:ascii="Arial" w:hAnsi="Arial" w:cs="Arial"/>
          <w:sz w:val="20"/>
        </w:rPr>
      </w:pPr>
    </w:p>
    <w:p w:rsidR="0075798B" w:rsidRDefault="00321EE3" w:rsidP="008455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étudiant le microbiote humain, on a pu répertorier plus de 1000 espèces différentes de bactéries appartenant à de nombreux groupes différents tels que les </w:t>
      </w:r>
      <w:proofErr w:type="spellStart"/>
      <w:r>
        <w:rPr>
          <w:rFonts w:ascii="Arial" w:hAnsi="Arial" w:cs="Arial"/>
          <w:sz w:val="20"/>
        </w:rPr>
        <w:t>actinobactéries</w:t>
      </w:r>
      <w:proofErr w:type="spellEnd"/>
      <w:r>
        <w:rPr>
          <w:rFonts w:ascii="Arial" w:hAnsi="Arial" w:cs="Arial"/>
          <w:sz w:val="20"/>
        </w:rPr>
        <w:t xml:space="preserve">, les </w:t>
      </w:r>
      <w:proofErr w:type="spellStart"/>
      <w:r>
        <w:rPr>
          <w:rFonts w:ascii="Arial" w:hAnsi="Arial" w:cs="Arial"/>
          <w:sz w:val="20"/>
        </w:rPr>
        <w:t>bactéroïdètes</w:t>
      </w:r>
      <w:proofErr w:type="spellEnd"/>
      <w:r>
        <w:rPr>
          <w:rFonts w:ascii="Arial" w:hAnsi="Arial" w:cs="Arial"/>
          <w:sz w:val="20"/>
        </w:rPr>
        <w:t xml:space="preserve">, les </w:t>
      </w:r>
      <w:proofErr w:type="spellStart"/>
      <w:r>
        <w:rPr>
          <w:rFonts w:ascii="Arial" w:hAnsi="Arial" w:cs="Arial"/>
          <w:sz w:val="20"/>
        </w:rPr>
        <w:t>firmicutes</w:t>
      </w:r>
      <w:proofErr w:type="spellEnd"/>
      <w:r>
        <w:rPr>
          <w:rFonts w:ascii="Arial" w:hAnsi="Arial" w:cs="Arial"/>
          <w:sz w:val="20"/>
        </w:rPr>
        <w:t xml:space="preserve">, les </w:t>
      </w:r>
      <w:proofErr w:type="spellStart"/>
      <w:r>
        <w:rPr>
          <w:rFonts w:ascii="Arial" w:hAnsi="Arial" w:cs="Arial"/>
          <w:sz w:val="20"/>
        </w:rPr>
        <w:t>fusobactéries</w:t>
      </w:r>
      <w:proofErr w:type="spellEnd"/>
      <w:r>
        <w:rPr>
          <w:rFonts w:ascii="Arial" w:hAnsi="Arial" w:cs="Arial"/>
          <w:sz w:val="20"/>
        </w:rPr>
        <w:t xml:space="preserve"> et les </w:t>
      </w:r>
      <w:proofErr w:type="spellStart"/>
      <w:r>
        <w:rPr>
          <w:rFonts w:ascii="Arial" w:hAnsi="Arial" w:cs="Arial"/>
          <w:sz w:val="20"/>
        </w:rPr>
        <w:t>protéobactéries</w:t>
      </w:r>
      <w:proofErr w:type="spellEnd"/>
      <w:r>
        <w:rPr>
          <w:rFonts w:ascii="Arial" w:hAnsi="Arial" w:cs="Arial"/>
          <w:sz w:val="20"/>
        </w:rPr>
        <w:t>. Ces groupes sont plus ou moins représentés dans les différents sites corporels. Chacun de ces sites possède des caractéristiques physico-chimiques différentes.</w:t>
      </w:r>
    </w:p>
    <w:p w:rsidR="00321EE3" w:rsidRDefault="00321EE3" w:rsidP="008455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6645910" cy="3101340"/>
            <wp:effectExtent l="0" t="0" r="254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80202_svt2_ch14-261-i0001_contain_78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E3" w:rsidRDefault="00321EE3" w:rsidP="008455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Manuel de SVT belin 2019</w:t>
      </w:r>
    </w:p>
    <w:p w:rsidR="00321EE3" w:rsidRDefault="00321EE3" w:rsidP="008455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>
            <wp:extent cx="6645910" cy="7971155"/>
            <wp:effectExtent l="0" t="0" r="254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T.2de.18.ACT1.doc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7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E3" w:rsidRDefault="00321EE3" w:rsidP="008455BD">
      <w:pPr>
        <w:jc w:val="both"/>
        <w:rPr>
          <w:rFonts w:ascii="Arial" w:hAnsi="Arial" w:cs="Arial"/>
          <w:sz w:val="20"/>
        </w:rPr>
      </w:pPr>
    </w:p>
    <w:p w:rsidR="00321EE3" w:rsidRPr="00F13F40" w:rsidRDefault="00321EE3" w:rsidP="008455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livre scolaire 2019</w:t>
      </w:r>
    </w:p>
    <w:p w:rsidR="00321EE3" w:rsidRDefault="00321EE3" w:rsidP="00D40948">
      <w:pPr>
        <w:jc w:val="both"/>
        <w:rPr>
          <w:rFonts w:ascii="Arial" w:hAnsi="Arial" w:cs="Arial"/>
          <w:b/>
          <w:u w:val="single"/>
        </w:rPr>
      </w:pPr>
    </w:p>
    <w:p w:rsidR="00321EE3" w:rsidRDefault="00321EE3" w:rsidP="00D40948">
      <w:pPr>
        <w:jc w:val="both"/>
        <w:rPr>
          <w:rFonts w:ascii="Arial" w:hAnsi="Arial" w:cs="Arial"/>
          <w:b/>
          <w:u w:val="single"/>
        </w:rPr>
      </w:pPr>
    </w:p>
    <w:p w:rsidR="00321EE3" w:rsidRDefault="00321EE3" w:rsidP="00D40948">
      <w:pPr>
        <w:jc w:val="both"/>
        <w:rPr>
          <w:rFonts w:ascii="Arial" w:hAnsi="Arial" w:cs="Arial"/>
          <w:b/>
          <w:u w:val="single"/>
        </w:rPr>
      </w:pPr>
    </w:p>
    <w:p w:rsidR="00321EE3" w:rsidRDefault="00321EE3" w:rsidP="00D40948">
      <w:pPr>
        <w:jc w:val="both"/>
        <w:rPr>
          <w:rFonts w:ascii="Arial" w:hAnsi="Arial" w:cs="Arial"/>
          <w:b/>
          <w:u w:val="single"/>
        </w:rPr>
      </w:pPr>
    </w:p>
    <w:p w:rsidR="00321EE3" w:rsidRDefault="00321EE3" w:rsidP="00D40948">
      <w:pPr>
        <w:jc w:val="both"/>
        <w:rPr>
          <w:rFonts w:ascii="Arial" w:hAnsi="Arial" w:cs="Arial"/>
          <w:b/>
          <w:u w:val="single"/>
        </w:rPr>
      </w:pPr>
    </w:p>
    <w:p w:rsidR="0063273A" w:rsidRDefault="008455BD" w:rsidP="00D40948">
      <w:pPr>
        <w:jc w:val="both"/>
        <w:rPr>
          <w:rFonts w:ascii="Arial" w:hAnsi="Arial" w:cs="Arial"/>
          <w:b/>
          <w:u w:val="single"/>
        </w:rPr>
      </w:pPr>
      <w:r w:rsidRPr="00F13F40">
        <w:rPr>
          <w:rFonts w:ascii="Arial" w:hAnsi="Arial" w:cs="Arial"/>
          <w:b/>
          <w:u w:val="single"/>
        </w:rPr>
        <w:t xml:space="preserve">Document 3 : </w:t>
      </w:r>
      <w:r w:rsidR="00321EE3">
        <w:rPr>
          <w:rFonts w:ascii="Arial" w:hAnsi="Arial" w:cs="Arial"/>
          <w:b/>
          <w:u w:val="single"/>
        </w:rPr>
        <w:t>Quelques chiffres</w:t>
      </w:r>
      <w:r w:rsidRPr="00F13F40">
        <w:rPr>
          <w:rFonts w:ascii="Arial" w:hAnsi="Arial" w:cs="Arial"/>
          <w:b/>
          <w:u w:val="single"/>
        </w:rPr>
        <w:t>.</w:t>
      </w:r>
    </w:p>
    <w:p w:rsidR="00321EE3" w:rsidRPr="00F13F40" w:rsidRDefault="00321EE3" w:rsidP="00D40948">
      <w:pPr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21EE3" w:rsidRPr="00F13F40" w:rsidTr="001B0F74">
        <w:trPr>
          <w:trHeight w:val="47"/>
        </w:trPr>
        <w:tc>
          <w:tcPr>
            <w:tcW w:w="3560" w:type="dxa"/>
          </w:tcPr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Organisme humain</w:t>
            </w: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Microbiote humain</w:t>
            </w:r>
          </w:p>
        </w:tc>
      </w:tr>
      <w:tr w:rsidR="00321EE3" w:rsidRPr="00F13F40" w:rsidTr="001B0F74">
        <w:trPr>
          <w:trHeight w:val="45"/>
        </w:trPr>
        <w:tc>
          <w:tcPr>
            <w:tcW w:w="3560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Nombre moyen de cellules</w:t>
            </w: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3 000 10</w:t>
            </w:r>
            <w:r w:rsidRPr="00321EE3">
              <w:rPr>
                <w:rFonts w:ascii="Arial" w:hAnsi="Arial" w:cs="Arial"/>
                <w:noProof/>
                <w:sz w:val="20"/>
                <w:vertAlign w:val="superscript"/>
              </w:rPr>
              <w:t>9</w:t>
            </w: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39 000 10</w:t>
            </w:r>
            <w:r w:rsidRPr="00321EE3">
              <w:rPr>
                <w:rFonts w:ascii="Arial" w:hAnsi="Arial" w:cs="Arial"/>
                <w:noProof/>
                <w:sz w:val="20"/>
                <w:vertAlign w:val="superscript"/>
              </w:rPr>
              <w:t>9</w:t>
            </w:r>
          </w:p>
        </w:tc>
      </w:tr>
      <w:tr w:rsidR="00321EE3" w:rsidRPr="00F13F40" w:rsidTr="001B0F74">
        <w:trPr>
          <w:trHeight w:val="45"/>
        </w:trPr>
        <w:tc>
          <w:tcPr>
            <w:tcW w:w="3560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Nombre de gènes</w:t>
            </w: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20 000 à 30 000</w:t>
            </w: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54 000</w:t>
            </w:r>
          </w:p>
        </w:tc>
      </w:tr>
      <w:tr w:rsidR="00321EE3" w:rsidRPr="00F13F40" w:rsidTr="001B0F74">
        <w:trPr>
          <w:trHeight w:val="45"/>
        </w:trPr>
        <w:tc>
          <w:tcPr>
            <w:tcW w:w="3560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Masse moyenne</w:t>
            </w: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77 Kg</w:t>
            </w:r>
          </w:p>
        </w:tc>
        <w:tc>
          <w:tcPr>
            <w:tcW w:w="3561" w:type="dxa"/>
          </w:tcPr>
          <w:p w:rsidR="00321EE3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321EE3" w:rsidRPr="00F13F40" w:rsidRDefault="00321EE3" w:rsidP="00321EE3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 à 2 Kg</w:t>
            </w:r>
          </w:p>
        </w:tc>
      </w:tr>
    </w:tbl>
    <w:p w:rsidR="004E3B94" w:rsidRPr="00F13F40" w:rsidRDefault="004E3B94" w:rsidP="0075798B">
      <w:pPr>
        <w:rPr>
          <w:rFonts w:ascii="Arial" w:hAnsi="Arial" w:cs="Arial"/>
          <w:sz w:val="20"/>
        </w:rPr>
      </w:pPr>
    </w:p>
    <w:p w:rsidR="00BF6AB3" w:rsidRPr="00F13F40" w:rsidRDefault="00BF6AB3" w:rsidP="00DB707A">
      <w:pPr>
        <w:rPr>
          <w:rFonts w:ascii="Arial" w:hAnsi="Arial" w:cs="Arial"/>
          <w:b/>
          <w:u w:val="single"/>
        </w:rPr>
      </w:pPr>
    </w:p>
    <w:p w:rsidR="00937788" w:rsidRPr="00F13F40" w:rsidRDefault="00937788" w:rsidP="00DB707A">
      <w:pPr>
        <w:rPr>
          <w:rFonts w:ascii="Arial" w:hAnsi="Arial" w:cs="Arial"/>
          <w:b/>
          <w:u w:val="single"/>
        </w:rPr>
      </w:pPr>
      <w:r w:rsidRPr="00F13F40">
        <w:rPr>
          <w:rFonts w:ascii="Arial" w:hAnsi="Arial" w:cs="Arial"/>
          <w:b/>
          <w:u w:val="single"/>
        </w:rPr>
        <w:t xml:space="preserve">Document </w:t>
      </w:r>
      <w:r w:rsidR="008455BD" w:rsidRPr="00F13F40">
        <w:rPr>
          <w:rFonts w:ascii="Arial" w:hAnsi="Arial" w:cs="Arial"/>
          <w:b/>
          <w:u w:val="single"/>
        </w:rPr>
        <w:t>4</w:t>
      </w:r>
      <w:r w:rsidRPr="00F13F40">
        <w:rPr>
          <w:rFonts w:ascii="Arial" w:hAnsi="Arial" w:cs="Arial"/>
          <w:b/>
          <w:u w:val="single"/>
        </w:rPr>
        <w:t xml:space="preserve"> : </w:t>
      </w:r>
      <w:r w:rsidR="00321EE3">
        <w:rPr>
          <w:rFonts w:ascii="Arial" w:hAnsi="Arial" w:cs="Arial"/>
          <w:b/>
          <w:u w:val="single"/>
        </w:rPr>
        <w:t>L’acquisition du microbiote</w:t>
      </w:r>
      <w:r w:rsidRPr="00F13F40">
        <w:rPr>
          <w:rFonts w:ascii="Arial" w:hAnsi="Arial" w:cs="Arial"/>
          <w:b/>
          <w:u w:val="single"/>
        </w:rPr>
        <w:t>.</w:t>
      </w:r>
    </w:p>
    <w:p w:rsidR="00B37093" w:rsidRDefault="00B37093" w:rsidP="00DB7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colonisation de l’intestin par les micro-organismes débute </w:t>
      </w:r>
      <w:r w:rsidRPr="009179D0">
        <w:rPr>
          <w:rFonts w:ascii="Arial" w:hAnsi="Arial" w:cs="Arial"/>
          <w:b/>
          <w:i/>
        </w:rPr>
        <w:t>in utéro</w:t>
      </w:r>
      <w:r>
        <w:rPr>
          <w:rFonts w:ascii="Arial" w:hAnsi="Arial" w:cs="Arial"/>
        </w:rPr>
        <w:t xml:space="preserve"> dès la gestation par l’intermédiaire du placenta. Les </w:t>
      </w:r>
      <w:r w:rsidRPr="009179D0">
        <w:rPr>
          <w:rFonts w:ascii="Arial" w:hAnsi="Arial" w:cs="Arial"/>
          <w:b/>
        </w:rPr>
        <w:t>bactéries commensales</w:t>
      </w:r>
      <w:r>
        <w:rPr>
          <w:rFonts w:ascii="Arial" w:hAnsi="Arial" w:cs="Arial"/>
        </w:rPr>
        <w:t xml:space="preserve"> et certains anticorps peuvent traverser la barrière placentaire et s’établir dans l’intestin du nouveau-né comme l’ont montré certaines études à partir de l’analyse du </w:t>
      </w:r>
      <w:r w:rsidRPr="009179D0">
        <w:rPr>
          <w:rFonts w:ascii="Arial" w:hAnsi="Arial" w:cs="Arial"/>
          <w:b/>
        </w:rPr>
        <w:t>méc</w:t>
      </w:r>
      <w:r w:rsidRPr="009179D0">
        <w:rPr>
          <w:rFonts w:ascii="Arial" w:hAnsi="Arial" w:cs="Arial"/>
          <w:b/>
        </w:rPr>
        <w:t>o</w:t>
      </w:r>
      <w:r w:rsidRPr="009179D0">
        <w:rPr>
          <w:rFonts w:ascii="Arial" w:hAnsi="Arial" w:cs="Arial"/>
          <w:b/>
        </w:rPr>
        <w:t>nium</w:t>
      </w:r>
      <w:r>
        <w:rPr>
          <w:rFonts w:ascii="Arial" w:hAnsi="Arial" w:cs="Arial"/>
        </w:rPr>
        <w:t xml:space="preserve"> (</w:t>
      </w:r>
      <w:r w:rsidRPr="00B37093">
        <w:rPr>
          <w:rFonts w:ascii="Arial" w:hAnsi="Arial" w:cs="Arial"/>
        </w:rPr>
        <w:t xml:space="preserve">Jiménez </w:t>
      </w:r>
      <w:proofErr w:type="gramStart"/>
      <w:r w:rsidRPr="00B37093">
        <w:rPr>
          <w:rFonts w:ascii="Arial" w:hAnsi="Arial" w:cs="Arial"/>
        </w:rPr>
        <w:t>E ,</w:t>
      </w:r>
      <w:proofErr w:type="gramEnd"/>
      <w:r w:rsidRPr="00B37093">
        <w:rPr>
          <w:rFonts w:ascii="Arial" w:hAnsi="Arial" w:cs="Arial"/>
        </w:rPr>
        <w:t xml:space="preserve"> </w:t>
      </w:r>
      <w:proofErr w:type="spellStart"/>
      <w:r w:rsidRPr="00B37093">
        <w:rPr>
          <w:rFonts w:ascii="Arial" w:hAnsi="Arial" w:cs="Arial"/>
        </w:rPr>
        <w:t>Marín</w:t>
      </w:r>
      <w:proofErr w:type="spellEnd"/>
      <w:r w:rsidRPr="00B37093">
        <w:rPr>
          <w:rFonts w:ascii="Arial" w:hAnsi="Arial" w:cs="Arial"/>
        </w:rPr>
        <w:t xml:space="preserve"> ML , Martín R , et al. Is </w:t>
      </w:r>
      <w:proofErr w:type="spellStart"/>
      <w:r w:rsidRPr="00B37093">
        <w:rPr>
          <w:rFonts w:ascii="Arial" w:hAnsi="Arial" w:cs="Arial"/>
        </w:rPr>
        <w:t>meconium</w:t>
      </w:r>
      <w:proofErr w:type="spellEnd"/>
      <w:r w:rsidRPr="00B37093">
        <w:rPr>
          <w:rFonts w:ascii="Arial" w:hAnsi="Arial" w:cs="Arial"/>
        </w:rPr>
        <w:t xml:space="preserve"> </w:t>
      </w:r>
      <w:proofErr w:type="spellStart"/>
      <w:r w:rsidRPr="00B37093">
        <w:rPr>
          <w:rFonts w:ascii="Arial" w:hAnsi="Arial" w:cs="Arial"/>
        </w:rPr>
        <w:t>from</w:t>
      </w:r>
      <w:proofErr w:type="spellEnd"/>
      <w:r w:rsidRPr="00B37093">
        <w:rPr>
          <w:rFonts w:ascii="Arial" w:hAnsi="Arial" w:cs="Arial"/>
        </w:rPr>
        <w:t xml:space="preserve"> </w:t>
      </w:r>
      <w:proofErr w:type="spellStart"/>
      <w:r w:rsidRPr="00B37093">
        <w:rPr>
          <w:rFonts w:ascii="Arial" w:hAnsi="Arial" w:cs="Arial"/>
        </w:rPr>
        <w:t>healthy</w:t>
      </w:r>
      <w:proofErr w:type="spellEnd"/>
      <w:r w:rsidRPr="00B37093">
        <w:rPr>
          <w:rFonts w:ascii="Arial" w:hAnsi="Arial" w:cs="Arial"/>
        </w:rPr>
        <w:t xml:space="preserve"> </w:t>
      </w:r>
      <w:proofErr w:type="spellStart"/>
      <w:r w:rsidRPr="00B37093">
        <w:rPr>
          <w:rFonts w:ascii="Arial" w:hAnsi="Arial" w:cs="Arial"/>
        </w:rPr>
        <w:t>newborns</w:t>
      </w:r>
      <w:proofErr w:type="spellEnd"/>
      <w:r w:rsidRPr="00B37093">
        <w:rPr>
          <w:rFonts w:ascii="Arial" w:hAnsi="Arial" w:cs="Arial"/>
        </w:rPr>
        <w:t xml:space="preserve"> </w:t>
      </w:r>
      <w:proofErr w:type="spellStart"/>
      <w:r w:rsidRPr="00B37093">
        <w:rPr>
          <w:rFonts w:ascii="Arial" w:hAnsi="Arial" w:cs="Arial"/>
        </w:rPr>
        <w:t>actually</w:t>
      </w:r>
      <w:proofErr w:type="spellEnd"/>
      <w:r w:rsidRPr="00B37093">
        <w:rPr>
          <w:rFonts w:ascii="Arial" w:hAnsi="Arial" w:cs="Arial"/>
        </w:rPr>
        <w:t xml:space="preserve"> </w:t>
      </w:r>
      <w:proofErr w:type="spellStart"/>
      <w:r w:rsidRPr="00B37093">
        <w:rPr>
          <w:rFonts w:ascii="Arial" w:hAnsi="Arial" w:cs="Arial"/>
        </w:rPr>
        <w:t>sterile</w:t>
      </w:r>
      <w:proofErr w:type="spellEnd"/>
      <w:r w:rsidRPr="00B37093">
        <w:rPr>
          <w:rFonts w:ascii="Arial" w:hAnsi="Arial" w:cs="Arial"/>
        </w:rPr>
        <w:t xml:space="preserve">? </w:t>
      </w:r>
      <w:proofErr w:type="spellStart"/>
      <w:r w:rsidRPr="00B37093">
        <w:rPr>
          <w:rFonts w:ascii="Arial" w:hAnsi="Arial" w:cs="Arial"/>
        </w:rPr>
        <w:t>Res</w:t>
      </w:r>
      <w:proofErr w:type="spellEnd"/>
      <w:r w:rsidRPr="00B37093">
        <w:rPr>
          <w:rFonts w:ascii="Arial" w:hAnsi="Arial" w:cs="Arial"/>
        </w:rPr>
        <w:t xml:space="preserve"> </w:t>
      </w:r>
      <w:proofErr w:type="spellStart"/>
      <w:r w:rsidRPr="00B37093">
        <w:rPr>
          <w:rFonts w:ascii="Arial" w:hAnsi="Arial" w:cs="Arial"/>
        </w:rPr>
        <w:t>Microbiol</w:t>
      </w:r>
      <w:proofErr w:type="spellEnd"/>
      <w:r w:rsidRPr="00B37093">
        <w:rPr>
          <w:rFonts w:ascii="Arial" w:hAnsi="Arial" w:cs="Arial"/>
        </w:rPr>
        <w:t xml:space="preserve"> 2008; 159 : 187-93.</w:t>
      </w:r>
      <w:r>
        <w:rPr>
          <w:rFonts w:ascii="Arial" w:hAnsi="Arial" w:cs="Arial"/>
        </w:rPr>
        <w:t xml:space="preserve">). Ces recherches sont déterminantes car on pensait jusqu’à maintenant que le fœtus évoluait dans un milieu stérile. Elle se poursuit à la naissance au contact du microbiote vaginal, cutané et </w:t>
      </w:r>
      <w:r w:rsidRPr="009179D0">
        <w:rPr>
          <w:rFonts w:ascii="Arial" w:hAnsi="Arial" w:cs="Arial"/>
          <w:b/>
        </w:rPr>
        <w:t>fécal</w:t>
      </w:r>
      <w:r>
        <w:rPr>
          <w:rFonts w:ascii="Arial" w:hAnsi="Arial" w:cs="Arial"/>
        </w:rPr>
        <w:t xml:space="preserve"> de la mère selon le mode d’accouchement.</w:t>
      </w:r>
    </w:p>
    <w:p w:rsidR="00B37093" w:rsidRPr="00B37093" w:rsidRDefault="00B37093" w:rsidP="00DB7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premières bactéries colonisant l’intestin, dites </w:t>
      </w:r>
      <w:r w:rsidRPr="009179D0">
        <w:rPr>
          <w:rFonts w:ascii="Arial" w:hAnsi="Arial" w:cs="Arial"/>
          <w:b/>
        </w:rPr>
        <w:t>aérobies</w:t>
      </w:r>
      <w:r>
        <w:rPr>
          <w:rFonts w:ascii="Arial" w:hAnsi="Arial" w:cs="Arial"/>
        </w:rPr>
        <w:t xml:space="preserve">, consomment le dioxygène présent dans le tube digestif. Lorsqu’il est épuisé, après 3 à 7 jours, elles sont remplacées progressivement par d’autres bactéries </w:t>
      </w:r>
      <w:r w:rsidRPr="009179D0">
        <w:rPr>
          <w:rFonts w:ascii="Arial" w:hAnsi="Arial" w:cs="Arial"/>
          <w:b/>
        </w:rPr>
        <w:t>anaérobies</w:t>
      </w:r>
      <w:r>
        <w:rPr>
          <w:rFonts w:ascii="Arial" w:hAnsi="Arial" w:cs="Arial"/>
        </w:rPr>
        <w:t xml:space="preserve"> ne proliférant qu’en absence de dioxygène. Les caractéristiques distinctives du m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crobiote de chaque bébé sont acquises en quelques semaines à quelques mois et son mode de nutrition (lait maternel ou non) est un facteur important. Pendant cette période, on observe une forte variabilité dans la composition du microbiote</w:t>
      </w:r>
      <w:r w:rsidR="009179D0">
        <w:rPr>
          <w:rFonts w:ascii="Arial" w:hAnsi="Arial" w:cs="Arial"/>
        </w:rPr>
        <w:t>. Ensuite, la composition du microbiote varie peu jusqu’à la vieillesse, où elle est progressivement modifiée.</w:t>
      </w:r>
    </w:p>
    <w:p w:rsidR="00B37093" w:rsidRDefault="00B37093" w:rsidP="00DB707A">
      <w:pPr>
        <w:rPr>
          <w:rFonts w:ascii="Arial" w:hAnsi="Arial" w:cs="Arial"/>
          <w:b/>
          <w:u w:val="single"/>
        </w:rPr>
      </w:pPr>
    </w:p>
    <w:p w:rsidR="00F13F40" w:rsidRPr="001B3BE4" w:rsidRDefault="00F13F40" w:rsidP="00DB707A">
      <w:pPr>
        <w:rPr>
          <w:rFonts w:ascii="Arial" w:hAnsi="Arial" w:cs="Arial"/>
          <w:b/>
          <w:u w:val="single"/>
        </w:rPr>
      </w:pPr>
      <w:r w:rsidRPr="001B3BE4">
        <w:rPr>
          <w:rFonts w:ascii="Arial" w:hAnsi="Arial" w:cs="Arial"/>
          <w:b/>
          <w:u w:val="single"/>
        </w:rPr>
        <w:t>Glossaire :</w:t>
      </w:r>
    </w:p>
    <w:p w:rsidR="00F13F40" w:rsidRPr="00F13F40" w:rsidRDefault="00F13F40" w:rsidP="00DB707A">
      <w:pPr>
        <w:rPr>
          <w:rFonts w:ascii="Arial" w:hAnsi="Arial" w:cs="Arial"/>
        </w:rPr>
      </w:pPr>
      <w:r w:rsidRPr="00F13F40">
        <w:rPr>
          <w:rFonts w:ascii="Arial" w:hAnsi="Arial" w:cs="Arial"/>
          <w:b/>
        </w:rPr>
        <w:t>A</w:t>
      </w:r>
      <w:r w:rsidR="009179D0">
        <w:rPr>
          <w:rFonts w:ascii="Arial" w:hAnsi="Arial" w:cs="Arial"/>
          <w:b/>
        </w:rPr>
        <w:t>érobie</w:t>
      </w:r>
      <w:r w:rsidRPr="00F13F40">
        <w:rPr>
          <w:rFonts w:ascii="Arial" w:hAnsi="Arial" w:cs="Arial"/>
        </w:rPr>
        <w:t xml:space="preserve"> : </w:t>
      </w:r>
      <w:r w:rsidR="009179D0">
        <w:rPr>
          <w:rFonts w:ascii="Arial" w:hAnsi="Arial" w:cs="Arial"/>
        </w:rPr>
        <w:t>métabolisme nécessitant du dioxygène</w:t>
      </w:r>
    </w:p>
    <w:p w:rsidR="00F13F40" w:rsidRPr="00F13F40" w:rsidRDefault="009179D0" w:rsidP="00DB707A">
      <w:pPr>
        <w:rPr>
          <w:rFonts w:ascii="Arial" w:hAnsi="Arial" w:cs="Arial"/>
        </w:rPr>
      </w:pPr>
      <w:r>
        <w:rPr>
          <w:rFonts w:ascii="Arial" w:hAnsi="Arial" w:cs="Arial"/>
          <w:b/>
        </w:rPr>
        <w:t>Anaérobie</w:t>
      </w:r>
      <w:r w:rsidR="00F13F40" w:rsidRPr="00F13F40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métabolisme pour lequel le dioxygène est toxique</w:t>
      </w:r>
    </w:p>
    <w:p w:rsidR="009179D0" w:rsidRDefault="009179D0" w:rsidP="00DB70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Archées : </w:t>
      </w:r>
      <w:r>
        <w:rPr>
          <w:rFonts w:ascii="Arial" w:hAnsi="Arial" w:cs="Arial"/>
        </w:rPr>
        <w:t>Clade (groupe)</w:t>
      </w:r>
      <w:r w:rsidRPr="009179D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micro-organismes</w:t>
      </w:r>
      <w:r w:rsidRPr="009179D0">
        <w:rPr>
          <w:rFonts w:ascii="Arial" w:hAnsi="Arial" w:cs="Arial"/>
        </w:rPr>
        <w:t xml:space="preserve"> présentant des caractères dérivés uniques</w:t>
      </w:r>
    </w:p>
    <w:p w:rsidR="00F13F40" w:rsidRPr="00F13F40" w:rsidRDefault="009179D0" w:rsidP="00DB707A">
      <w:pPr>
        <w:rPr>
          <w:rFonts w:ascii="Arial" w:hAnsi="Arial" w:cs="Arial"/>
        </w:rPr>
      </w:pPr>
      <w:r>
        <w:rPr>
          <w:rFonts w:ascii="Arial" w:hAnsi="Arial" w:cs="Arial"/>
          <w:b/>
        </w:rPr>
        <w:t>Bactéries commensales</w:t>
      </w:r>
      <w:r w:rsidR="00F13F40" w:rsidRPr="00F13F40">
        <w:rPr>
          <w:rFonts w:ascii="Arial" w:hAnsi="Arial" w:cs="Arial"/>
          <w:b/>
        </w:rPr>
        <w:t> :</w:t>
      </w:r>
      <w:r w:rsidR="00F13F40" w:rsidRPr="00F13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bactéries établissant des échanges nutritionnels avec leur hôte</w:t>
      </w:r>
    </w:p>
    <w:p w:rsidR="009179D0" w:rsidRDefault="009179D0" w:rsidP="00DB70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Fécal : </w:t>
      </w:r>
      <w:r w:rsidRPr="009179D0">
        <w:rPr>
          <w:rFonts w:ascii="Arial" w:hAnsi="Arial" w:cs="Arial"/>
        </w:rPr>
        <w:t>Qui se rapporte aux fèces (excréments)</w:t>
      </w:r>
    </w:p>
    <w:p w:rsidR="00F13F40" w:rsidRDefault="009179D0" w:rsidP="00DB707A">
      <w:pPr>
        <w:rPr>
          <w:rFonts w:ascii="Arial" w:hAnsi="Arial" w:cs="Arial"/>
        </w:rPr>
      </w:pPr>
      <w:r>
        <w:rPr>
          <w:rFonts w:ascii="Arial" w:hAnsi="Arial" w:cs="Arial"/>
          <w:b/>
        </w:rPr>
        <w:t>Méconium</w:t>
      </w:r>
      <w:r w:rsidR="00F13F40" w:rsidRPr="00F13F40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</w:rPr>
        <w:t>premières selles du nouveau-né</w:t>
      </w:r>
    </w:p>
    <w:p w:rsidR="009179D0" w:rsidRPr="00D4782B" w:rsidRDefault="009179D0" w:rsidP="00DB707A">
      <w:pPr>
        <w:rPr>
          <w:rFonts w:ascii="Arial" w:hAnsi="Arial" w:cs="Arial"/>
          <w:b/>
          <w:sz w:val="32"/>
          <w:szCs w:val="32"/>
          <w:u w:val="single"/>
        </w:rPr>
      </w:pPr>
      <w:r w:rsidRPr="00D4782B">
        <w:rPr>
          <w:rFonts w:ascii="Arial" w:hAnsi="Arial" w:cs="Arial"/>
          <w:b/>
          <w:sz w:val="32"/>
          <w:szCs w:val="32"/>
          <w:u w:val="single"/>
        </w:rPr>
        <w:t>Questions :</w:t>
      </w:r>
    </w:p>
    <w:p w:rsidR="009179D0" w:rsidRPr="00D4782B" w:rsidRDefault="009179D0" w:rsidP="00DB707A">
      <w:pPr>
        <w:rPr>
          <w:rFonts w:ascii="Arial" w:hAnsi="Arial" w:cs="Arial"/>
          <w:b/>
        </w:rPr>
      </w:pPr>
      <w:r w:rsidRPr="00D4782B">
        <w:rPr>
          <w:rFonts w:ascii="Arial" w:hAnsi="Arial" w:cs="Arial"/>
          <w:b/>
        </w:rPr>
        <w:t>Document 1 : Identifiez trois grands groupes d’êtres vivants constituant notre microbiote.</w:t>
      </w:r>
    </w:p>
    <w:p w:rsidR="009179D0" w:rsidRPr="00D4782B" w:rsidRDefault="00D4782B" w:rsidP="00DB707A">
      <w:pPr>
        <w:rPr>
          <w:rFonts w:ascii="Arial" w:hAnsi="Arial" w:cs="Arial"/>
          <w:b/>
        </w:rPr>
      </w:pPr>
      <w:r w:rsidRPr="00D4782B">
        <w:rPr>
          <w:rFonts w:ascii="Arial" w:hAnsi="Arial" w:cs="Arial"/>
          <w:b/>
        </w:rPr>
        <w:lastRenderedPageBreak/>
        <w:t>Document 2 : Résumez vos observatio</w:t>
      </w:r>
      <w:bookmarkStart w:id="0" w:name="_GoBack"/>
      <w:bookmarkEnd w:id="0"/>
      <w:r w:rsidRPr="00D4782B">
        <w:rPr>
          <w:rFonts w:ascii="Arial" w:hAnsi="Arial" w:cs="Arial"/>
          <w:b/>
        </w:rPr>
        <w:t>ns sur la diversité des groupes de bactéries en fonction du site co</w:t>
      </w:r>
      <w:r w:rsidRPr="00D4782B">
        <w:rPr>
          <w:rFonts w:ascii="Arial" w:hAnsi="Arial" w:cs="Arial"/>
          <w:b/>
        </w:rPr>
        <w:t>r</w:t>
      </w:r>
      <w:r w:rsidRPr="00D4782B">
        <w:rPr>
          <w:rFonts w:ascii="Arial" w:hAnsi="Arial" w:cs="Arial"/>
          <w:b/>
        </w:rPr>
        <w:t>porel et proposez une explication à cette diversité.</w:t>
      </w:r>
    </w:p>
    <w:p w:rsidR="00D4782B" w:rsidRPr="00D4782B" w:rsidRDefault="00D4782B" w:rsidP="00DB707A">
      <w:pPr>
        <w:rPr>
          <w:rFonts w:ascii="Arial" w:hAnsi="Arial" w:cs="Arial"/>
          <w:b/>
        </w:rPr>
      </w:pPr>
      <w:r w:rsidRPr="00D4782B">
        <w:rPr>
          <w:rFonts w:ascii="Arial" w:hAnsi="Arial" w:cs="Arial"/>
          <w:b/>
        </w:rPr>
        <w:t>Document 3 : Calculez la proportion du microbiote par rapport au nombre de cellules et de gènes humains, puis par rapport à la masse moyenne d’un être humain.</w:t>
      </w:r>
    </w:p>
    <w:p w:rsidR="00D4782B" w:rsidRPr="00D4782B" w:rsidRDefault="00D4782B" w:rsidP="00DB707A">
      <w:pPr>
        <w:rPr>
          <w:rFonts w:ascii="Arial" w:hAnsi="Arial" w:cs="Arial"/>
          <w:b/>
        </w:rPr>
      </w:pPr>
      <w:r w:rsidRPr="00D4782B">
        <w:rPr>
          <w:rFonts w:ascii="Arial" w:hAnsi="Arial" w:cs="Arial"/>
          <w:b/>
        </w:rPr>
        <w:t>Document 4 : Indiquez comment évolue la composition du microbiote intestinal au cours de la vie et les facteurs qui influencent sa mise en place.</w:t>
      </w:r>
    </w:p>
    <w:p w:rsidR="009179D0" w:rsidRPr="00F13F40" w:rsidRDefault="009179D0" w:rsidP="00DB707A">
      <w:pPr>
        <w:rPr>
          <w:rFonts w:ascii="Arial" w:hAnsi="Arial" w:cs="Arial"/>
        </w:rPr>
      </w:pPr>
    </w:p>
    <w:sectPr w:rsidR="009179D0" w:rsidRPr="00F13F40" w:rsidSect="00281568">
      <w:pgSz w:w="11906" w:h="16838"/>
      <w:pgMar w:top="418" w:right="720" w:bottom="720" w:left="720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D5" w:rsidRDefault="00D93BD5" w:rsidP="00281568">
      <w:pPr>
        <w:spacing w:after="0" w:line="240" w:lineRule="auto"/>
      </w:pPr>
      <w:r>
        <w:separator/>
      </w:r>
    </w:p>
  </w:endnote>
  <w:endnote w:type="continuationSeparator" w:id="0">
    <w:p w:rsidR="00D93BD5" w:rsidRDefault="00D93BD5" w:rsidP="0028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D5" w:rsidRDefault="00D93BD5" w:rsidP="00281568">
      <w:pPr>
        <w:spacing w:after="0" w:line="240" w:lineRule="auto"/>
      </w:pPr>
      <w:r>
        <w:separator/>
      </w:r>
    </w:p>
  </w:footnote>
  <w:footnote w:type="continuationSeparator" w:id="0">
    <w:p w:rsidR="00D93BD5" w:rsidRDefault="00D93BD5" w:rsidP="0028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B12"/>
    <w:multiLevelType w:val="hybridMultilevel"/>
    <w:tmpl w:val="340AF1CA"/>
    <w:lvl w:ilvl="0" w:tplc="10107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DDF"/>
    <w:multiLevelType w:val="hybridMultilevel"/>
    <w:tmpl w:val="8DA43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E90"/>
    <w:multiLevelType w:val="hybridMultilevel"/>
    <w:tmpl w:val="025CC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A1AE2"/>
    <w:multiLevelType w:val="hybridMultilevel"/>
    <w:tmpl w:val="BA3C25A2"/>
    <w:lvl w:ilvl="0" w:tplc="369C78B8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EB21A1"/>
    <w:multiLevelType w:val="hybridMultilevel"/>
    <w:tmpl w:val="945E6796"/>
    <w:lvl w:ilvl="0" w:tplc="10107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26485"/>
    <w:multiLevelType w:val="hybridMultilevel"/>
    <w:tmpl w:val="EEB2BCB0"/>
    <w:lvl w:ilvl="0" w:tplc="3C88A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34348"/>
    <w:multiLevelType w:val="hybridMultilevel"/>
    <w:tmpl w:val="6388F830"/>
    <w:lvl w:ilvl="0" w:tplc="10107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716CD"/>
    <w:multiLevelType w:val="hybridMultilevel"/>
    <w:tmpl w:val="264ED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822FA"/>
    <w:multiLevelType w:val="hybridMultilevel"/>
    <w:tmpl w:val="60F89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A6C51"/>
    <w:multiLevelType w:val="hybridMultilevel"/>
    <w:tmpl w:val="CE3A4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E126B"/>
    <w:multiLevelType w:val="hybridMultilevel"/>
    <w:tmpl w:val="C77EE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B5E45"/>
    <w:multiLevelType w:val="hybridMultilevel"/>
    <w:tmpl w:val="2256B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F39F8"/>
    <w:multiLevelType w:val="hybridMultilevel"/>
    <w:tmpl w:val="53F0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5067B"/>
    <w:multiLevelType w:val="hybridMultilevel"/>
    <w:tmpl w:val="EEB2BCB0"/>
    <w:lvl w:ilvl="0" w:tplc="3C88A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22CC4"/>
    <w:multiLevelType w:val="hybridMultilevel"/>
    <w:tmpl w:val="C7688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517B0"/>
    <w:multiLevelType w:val="multilevel"/>
    <w:tmpl w:val="C28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C043F"/>
    <w:multiLevelType w:val="hybridMultilevel"/>
    <w:tmpl w:val="28C20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935AA"/>
    <w:multiLevelType w:val="hybridMultilevel"/>
    <w:tmpl w:val="ED1CC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F7268"/>
    <w:multiLevelType w:val="hybridMultilevel"/>
    <w:tmpl w:val="7F8C8E0E"/>
    <w:lvl w:ilvl="0" w:tplc="3A1A6CF2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C00F6"/>
    <w:multiLevelType w:val="hybridMultilevel"/>
    <w:tmpl w:val="538C98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9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  <w:num w:numId="14">
    <w:abstractNumId w:val="16"/>
  </w:num>
  <w:num w:numId="15">
    <w:abstractNumId w:val="9"/>
  </w:num>
  <w:num w:numId="16">
    <w:abstractNumId w:val="17"/>
  </w:num>
  <w:num w:numId="17">
    <w:abstractNumId w:val="7"/>
  </w:num>
  <w:num w:numId="18">
    <w:abstractNumId w:val="10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B7"/>
    <w:rsid w:val="0000228A"/>
    <w:rsid w:val="00054358"/>
    <w:rsid w:val="000579E8"/>
    <w:rsid w:val="00091D79"/>
    <w:rsid w:val="000A2D08"/>
    <w:rsid w:val="000B70A9"/>
    <w:rsid w:val="000D7996"/>
    <w:rsid w:val="00114888"/>
    <w:rsid w:val="00114DB9"/>
    <w:rsid w:val="00156AE1"/>
    <w:rsid w:val="001B3BE4"/>
    <w:rsid w:val="001D51D3"/>
    <w:rsid w:val="00204B9D"/>
    <w:rsid w:val="00252817"/>
    <w:rsid w:val="00266C8D"/>
    <w:rsid w:val="00281568"/>
    <w:rsid w:val="002A54D4"/>
    <w:rsid w:val="002A55B7"/>
    <w:rsid w:val="002B384D"/>
    <w:rsid w:val="002D2063"/>
    <w:rsid w:val="002F2728"/>
    <w:rsid w:val="002F6418"/>
    <w:rsid w:val="00300C87"/>
    <w:rsid w:val="00321EE3"/>
    <w:rsid w:val="00333A22"/>
    <w:rsid w:val="00361C8E"/>
    <w:rsid w:val="00373C07"/>
    <w:rsid w:val="00380301"/>
    <w:rsid w:val="003D29D6"/>
    <w:rsid w:val="003E158F"/>
    <w:rsid w:val="00400CEC"/>
    <w:rsid w:val="004043C5"/>
    <w:rsid w:val="004070AE"/>
    <w:rsid w:val="0046502C"/>
    <w:rsid w:val="00481770"/>
    <w:rsid w:val="004871D1"/>
    <w:rsid w:val="004D1D27"/>
    <w:rsid w:val="004D26E0"/>
    <w:rsid w:val="004D4BDC"/>
    <w:rsid w:val="004D731B"/>
    <w:rsid w:val="004E1135"/>
    <w:rsid w:val="004E3B94"/>
    <w:rsid w:val="00544F50"/>
    <w:rsid w:val="0054524B"/>
    <w:rsid w:val="00556507"/>
    <w:rsid w:val="005714A5"/>
    <w:rsid w:val="00595C93"/>
    <w:rsid w:val="005C6E27"/>
    <w:rsid w:val="005D19FE"/>
    <w:rsid w:val="006065B5"/>
    <w:rsid w:val="006079AB"/>
    <w:rsid w:val="00611C65"/>
    <w:rsid w:val="0062116D"/>
    <w:rsid w:val="0063273A"/>
    <w:rsid w:val="00637F82"/>
    <w:rsid w:val="006437E5"/>
    <w:rsid w:val="006510B4"/>
    <w:rsid w:val="00655CC2"/>
    <w:rsid w:val="00672C11"/>
    <w:rsid w:val="006A0041"/>
    <w:rsid w:val="006A5344"/>
    <w:rsid w:val="006C147E"/>
    <w:rsid w:val="006D5671"/>
    <w:rsid w:val="006E3C21"/>
    <w:rsid w:val="006F5F2D"/>
    <w:rsid w:val="007165AB"/>
    <w:rsid w:val="00744EAE"/>
    <w:rsid w:val="00754AD1"/>
    <w:rsid w:val="0075798B"/>
    <w:rsid w:val="007F5BF5"/>
    <w:rsid w:val="007F6235"/>
    <w:rsid w:val="00802E43"/>
    <w:rsid w:val="008175E5"/>
    <w:rsid w:val="00821606"/>
    <w:rsid w:val="00822AE6"/>
    <w:rsid w:val="008455BD"/>
    <w:rsid w:val="008B6CF2"/>
    <w:rsid w:val="008D6BEC"/>
    <w:rsid w:val="00907148"/>
    <w:rsid w:val="009110CE"/>
    <w:rsid w:val="009166A1"/>
    <w:rsid w:val="009179D0"/>
    <w:rsid w:val="00927188"/>
    <w:rsid w:val="009366DF"/>
    <w:rsid w:val="00937788"/>
    <w:rsid w:val="00940FDF"/>
    <w:rsid w:val="009446F2"/>
    <w:rsid w:val="00954505"/>
    <w:rsid w:val="009604B5"/>
    <w:rsid w:val="00984F4B"/>
    <w:rsid w:val="0099134C"/>
    <w:rsid w:val="00997C50"/>
    <w:rsid w:val="009C6C4A"/>
    <w:rsid w:val="009D7B9E"/>
    <w:rsid w:val="009D7ED6"/>
    <w:rsid w:val="009F2966"/>
    <w:rsid w:val="00A24A8A"/>
    <w:rsid w:val="00A262CA"/>
    <w:rsid w:val="00A70298"/>
    <w:rsid w:val="00A82878"/>
    <w:rsid w:val="00A93A5E"/>
    <w:rsid w:val="00AD0020"/>
    <w:rsid w:val="00AE5C44"/>
    <w:rsid w:val="00B17A69"/>
    <w:rsid w:val="00B27923"/>
    <w:rsid w:val="00B37093"/>
    <w:rsid w:val="00B639CC"/>
    <w:rsid w:val="00B7763E"/>
    <w:rsid w:val="00B943B2"/>
    <w:rsid w:val="00BF2C4A"/>
    <w:rsid w:val="00BF6AB3"/>
    <w:rsid w:val="00C00FA1"/>
    <w:rsid w:val="00C35846"/>
    <w:rsid w:val="00C45BDC"/>
    <w:rsid w:val="00C525E9"/>
    <w:rsid w:val="00C74BB7"/>
    <w:rsid w:val="00C77C3D"/>
    <w:rsid w:val="00C801ED"/>
    <w:rsid w:val="00CC690E"/>
    <w:rsid w:val="00D075F6"/>
    <w:rsid w:val="00D263B2"/>
    <w:rsid w:val="00D40948"/>
    <w:rsid w:val="00D4782B"/>
    <w:rsid w:val="00D6785D"/>
    <w:rsid w:val="00D85A11"/>
    <w:rsid w:val="00D93BD5"/>
    <w:rsid w:val="00DA72E8"/>
    <w:rsid w:val="00DB707A"/>
    <w:rsid w:val="00DF30B5"/>
    <w:rsid w:val="00DF7DCC"/>
    <w:rsid w:val="00E01FBF"/>
    <w:rsid w:val="00E15267"/>
    <w:rsid w:val="00E32F98"/>
    <w:rsid w:val="00E330C4"/>
    <w:rsid w:val="00E421AD"/>
    <w:rsid w:val="00E75E89"/>
    <w:rsid w:val="00EC7624"/>
    <w:rsid w:val="00F13F40"/>
    <w:rsid w:val="00F14B95"/>
    <w:rsid w:val="00F45E5C"/>
    <w:rsid w:val="00F61E7D"/>
    <w:rsid w:val="00F85352"/>
    <w:rsid w:val="00FA585A"/>
    <w:rsid w:val="00FB1FF3"/>
    <w:rsid w:val="00FC3BB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4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B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1568"/>
  </w:style>
  <w:style w:type="paragraph" w:styleId="Pieddepage">
    <w:name w:val="footer"/>
    <w:basedOn w:val="Normal"/>
    <w:link w:val="PieddepageCar"/>
    <w:uiPriority w:val="99"/>
    <w:unhideWhenUsed/>
    <w:rsid w:val="002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1568"/>
  </w:style>
  <w:style w:type="paragraph" w:styleId="Sansinterligne">
    <w:name w:val="No Spacing"/>
    <w:link w:val="SansinterligneCar"/>
    <w:uiPriority w:val="1"/>
    <w:qFormat/>
    <w:rsid w:val="0028156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81568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754AD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77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C762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4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B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1568"/>
  </w:style>
  <w:style w:type="paragraph" w:styleId="Pieddepage">
    <w:name w:val="footer"/>
    <w:basedOn w:val="Normal"/>
    <w:link w:val="PieddepageCar"/>
    <w:uiPriority w:val="99"/>
    <w:unhideWhenUsed/>
    <w:rsid w:val="0028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1568"/>
  </w:style>
  <w:style w:type="paragraph" w:styleId="Sansinterligne">
    <w:name w:val="No Spacing"/>
    <w:link w:val="SansinterligneCar"/>
    <w:uiPriority w:val="1"/>
    <w:qFormat/>
    <w:rsid w:val="0028156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81568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754AD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77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C762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Éducation Nationale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Yaume</dc:creator>
  <cp:lastModifiedBy>Yaume</cp:lastModifiedBy>
  <cp:revision>2</cp:revision>
  <cp:lastPrinted>2017-05-08T18:56:00Z</cp:lastPrinted>
  <dcterms:created xsi:type="dcterms:W3CDTF">2020-05-04T07:14:00Z</dcterms:created>
  <dcterms:modified xsi:type="dcterms:W3CDTF">2020-05-04T07:14:00Z</dcterms:modified>
</cp:coreProperties>
</file>